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069C" w14:textId="77777777" w:rsidR="002D096F" w:rsidRDefault="002D096F" w:rsidP="002D096F">
      <w:pPr>
        <w:jc w:val="center"/>
        <w:rPr>
          <w:rFonts w:ascii="Calibri" w:hAnsi="Calibri" w:cs="Calibri"/>
          <w:b/>
          <w:sz w:val="22"/>
          <w:szCs w:val="22"/>
        </w:rPr>
      </w:pPr>
      <w:r w:rsidRPr="000B09A5">
        <w:rPr>
          <w:rFonts w:ascii="Calibri" w:hAnsi="Calibri" w:cs="Calibri"/>
          <w:b/>
          <w:sz w:val="22"/>
          <w:szCs w:val="22"/>
        </w:rPr>
        <w:t xml:space="preserve">Mohill Family Support Centre CLG wishes to recruit a Family Support Worker to Work directly with </w:t>
      </w:r>
      <w:r>
        <w:rPr>
          <w:rFonts w:ascii="Calibri" w:hAnsi="Calibri" w:cs="Calibri"/>
          <w:b/>
          <w:sz w:val="22"/>
          <w:szCs w:val="22"/>
        </w:rPr>
        <w:t>Carraig Accommodation Centre, Ballinamore, Leitrim</w:t>
      </w:r>
    </w:p>
    <w:p w14:paraId="57184F55" w14:textId="77777777" w:rsidR="002D096F" w:rsidRPr="000B09A5" w:rsidRDefault="002D096F" w:rsidP="002D096F">
      <w:pPr>
        <w:jc w:val="center"/>
        <w:rPr>
          <w:rFonts w:ascii="Calibri" w:hAnsi="Calibri" w:cs="Calibri"/>
          <w:b/>
          <w:sz w:val="22"/>
          <w:szCs w:val="22"/>
        </w:rPr>
      </w:pPr>
    </w:p>
    <w:p w14:paraId="5AA866B7" w14:textId="76B3749B" w:rsidR="002D096F" w:rsidRDefault="002D096F" w:rsidP="002D096F">
      <w:pPr>
        <w:rPr>
          <w:rFonts w:ascii="Calibri" w:hAnsi="Calibri" w:cs="Calibri"/>
          <w:sz w:val="22"/>
          <w:szCs w:val="22"/>
        </w:rPr>
      </w:pPr>
      <w:r w:rsidRPr="000B09A5">
        <w:rPr>
          <w:rFonts w:ascii="Calibri" w:hAnsi="Calibri" w:cs="Calibri"/>
          <w:b/>
          <w:sz w:val="22"/>
          <w:szCs w:val="22"/>
        </w:rPr>
        <w:t xml:space="preserve">Duration:                               </w:t>
      </w:r>
      <w:r w:rsidR="004F2E03">
        <w:rPr>
          <w:rFonts w:ascii="Calibri" w:hAnsi="Calibri" w:cs="Calibri"/>
          <w:sz w:val="22"/>
          <w:szCs w:val="22"/>
        </w:rPr>
        <w:t xml:space="preserve">2 </w:t>
      </w:r>
      <w:r w:rsidRPr="000B09A5">
        <w:rPr>
          <w:rFonts w:ascii="Calibri" w:hAnsi="Calibri" w:cs="Calibri"/>
          <w:sz w:val="22"/>
          <w:szCs w:val="22"/>
        </w:rPr>
        <w:t>day</w:t>
      </w:r>
      <w:r w:rsidR="004F2E03">
        <w:rPr>
          <w:rFonts w:ascii="Calibri" w:hAnsi="Calibri" w:cs="Calibri"/>
          <w:sz w:val="22"/>
          <w:szCs w:val="22"/>
        </w:rPr>
        <w:t>s</w:t>
      </w:r>
      <w:r w:rsidRPr="000B09A5">
        <w:rPr>
          <w:rFonts w:ascii="Calibri" w:hAnsi="Calibri" w:cs="Calibri"/>
          <w:sz w:val="22"/>
          <w:szCs w:val="22"/>
        </w:rPr>
        <w:t xml:space="preserve"> a week from </w:t>
      </w:r>
      <w:r w:rsidR="008317E9">
        <w:rPr>
          <w:rFonts w:ascii="Calibri" w:hAnsi="Calibri" w:cs="Calibri"/>
          <w:sz w:val="22"/>
          <w:szCs w:val="22"/>
        </w:rPr>
        <w:t>1</w:t>
      </w:r>
      <w:r w:rsidR="008317E9" w:rsidRPr="008317E9">
        <w:rPr>
          <w:rFonts w:ascii="Calibri" w:hAnsi="Calibri" w:cs="Calibri"/>
          <w:sz w:val="22"/>
          <w:szCs w:val="22"/>
          <w:vertAlign w:val="superscript"/>
        </w:rPr>
        <w:t>st</w:t>
      </w:r>
      <w:r w:rsidR="008317E9">
        <w:rPr>
          <w:rFonts w:ascii="Calibri" w:hAnsi="Calibri" w:cs="Calibri"/>
          <w:sz w:val="22"/>
          <w:szCs w:val="22"/>
        </w:rPr>
        <w:t xml:space="preserve"> </w:t>
      </w:r>
      <w:r w:rsidR="00B065F1">
        <w:rPr>
          <w:rFonts w:ascii="Calibri" w:hAnsi="Calibri" w:cs="Calibri"/>
          <w:sz w:val="22"/>
          <w:szCs w:val="22"/>
        </w:rPr>
        <w:t>March</w:t>
      </w:r>
      <w:r w:rsidRPr="000B09A5">
        <w:rPr>
          <w:rFonts w:ascii="Calibri" w:hAnsi="Calibri" w:cs="Calibri"/>
          <w:sz w:val="22"/>
          <w:szCs w:val="22"/>
        </w:rPr>
        <w:t xml:space="preserve"> 202</w:t>
      </w:r>
      <w:r w:rsidR="002746E0">
        <w:rPr>
          <w:rFonts w:ascii="Calibri" w:hAnsi="Calibri" w:cs="Calibri"/>
          <w:sz w:val="22"/>
          <w:szCs w:val="22"/>
        </w:rPr>
        <w:t>3</w:t>
      </w:r>
      <w:r w:rsidRPr="000B09A5">
        <w:rPr>
          <w:rFonts w:ascii="Calibri" w:hAnsi="Calibri" w:cs="Calibri"/>
          <w:sz w:val="22"/>
          <w:szCs w:val="22"/>
        </w:rPr>
        <w:t xml:space="preserve"> until</w:t>
      </w:r>
      <w:r w:rsidR="008317E9">
        <w:rPr>
          <w:rFonts w:ascii="Calibri" w:hAnsi="Calibri" w:cs="Calibri"/>
          <w:sz w:val="22"/>
          <w:szCs w:val="22"/>
        </w:rPr>
        <w:t xml:space="preserve"> 29th</w:t>
      </w:r>
      <w:r w:rsidRPr="000B09A5">
        <w:rPr>
          <w:rFonts w:ascii="Calibri" w:hAnsi="Calibri" w:cs="Calibri"/>
          <w:sz w:val="22"/>
          <w:szCs w:val="22"/>
        </w:rPr>
        <w:t xml:space="preserve"> December 202</w:t>
      </w:r>
      <w:r w:rsidR="002746E0">
        <w:rPr>
          <w:rFonts w:ascii="Calibri" w:hAnsi="Calibri" w:cs="Calibri"/>
          <w:sz w:val="22"/>
          <w:szCs w:val="22"/>
        </w:rPr>
        <w:t xml:space="preserve">3 </w:t>
      </w:r>
      <w:r w:rsidR="008317E9">
        <w:rPr>
          <w:rFonts w:ascii="Calibri" w:hAnsi="Calibri" w:cs="Calibri"/>
          <w:sz w:val="22"/>
          <w:szCs w:val="22"/>
        </w:rPr>
        <w:t xml:space="preserve">with                 </w:t>
      </w:r>
    </w:p>
    <w:p w14:paraId="04E0081E" w14:textId="54ED045F" w:rsidR="00303964" w:rsidRDefault="008317E9" w:rsidP="002D096F">
      <w:pPr>
        <w:rPr>
          <w:rFonts w:ascii="Calibri" w:hAnsi="Calibri" w:cs="Calibri"/>
          <w:sz w:val="22"/>
          <w:szCs w:val="22"/>
        </w:rPr>
      </w:pPr>
      <w:r>
        <w:rPr>
          <w:rFonts w:ascii="Calibri" w:hAnsi="Calibri" w:cs="Calibri"/>
          <w:sz w:val="22"/>
          <w:szCs w:val="22"/>
        </w:rPr>
        <w:t xml:space="preserve">                                                 possible extension into 2024</w:t>
      </w:r>
    </w:p>
    <w:p w14:paraId="2D7DFE9A" w14:textId="7D39626E" w:rsidR="00303964" w:rsidRPr="00303964" w:rsidRDefault="00303964" w:rsidP="002D096F">
      <w:pPr>
        <w:rPr>
          <w:rFonts w:ascii="Calibri" w:hAnsi="Calibri" w:cs="Calibri"/>
          <w:b/>
          <w:bCs/>
          <w:sz w:val="22"/>
          <w:szCs w:val="22"/>
        </w:rPr>
      </w:pPr>
      <w:r w:rsidRPr="00303964">
        <w:rPr>
          <w:rFonts w:ascii="Calibri" w:hAnsi="Calibri" w:cs="Calibri"/>
          <w:b/>
          <w:bCs/>
          <w:sz w:val="22"/>
          <w:szCs w:val="22"/>
        </w:rPr>
        <w:t xml:space="preserve">Hourly rate: </w:t>
      </w:r>
      <w:r>
        <w:rPr>
          <w:rFonts w:ascii="Calibri" w:hAnsi="Calibri" w:cs="Calibri"/>
          <w:b/>
          <w:bCs/>
          <w:sz w:val="22"/>
          <w:szCs w:val="22"/>
        </w:rPr>
        <w:t xml:space="preserve">                         </w:t>
      </w:r>
      <w:r w:rsidRPr="00303964">
        <w:rPr>
          <w:rFonts w:ascii="Calibri" w:hAnsi="Calibri" w:cs="Calibri"/>
          <w:sz w:val="22"/>
          <w:szCs w:val="22"/>
        </w:rPr>
        <w:t>€16.37</w:t>
      </w:r>
    </w:p>
    <w:p w14:paraId="09795778" w14:textId="77777777" w:rsidR="002D096F" w:rsidRPr="000B09A5" w:rsidRDefault="002D096F" w:rsidP="002D096F">
      <w:pPr>
        <w:rPr>
          <w:rFonts w:ascii="Calibri" w:hAnsi="Calibri" w:cs="Calibri"/>
          <w:b/>
          <w:sz w:val="22"/>
          <w:szCs w:val="22"/>
        </w:rPr>
      </w:pPr>
    </w:p>
    <w:tbl>
      <w:tblPr>
        <w:tblpPr w:leftFromText="181" w:rightFromText="181" w:vertAnchor="page" w:horzAnchor="margin" w:tblpY="2701"/>
        <w:tblW w:w="0" w:type="auto"/>
        <w:tblLook w:val="01E0" w:firstRow="1" w:lastRow="1" w:firstColumn="1" w:lastColumn="1" w:noHBand="0" w:noVBand="0"/>
      </w:tblPr>
      <w:tblGrid>
        <w:gridCol w:w="2440"/>
        <w:gridCol w:w="6217"/>
      </w:tblGrid>
      <w:tr w:rsidR="002D096F" w:rsidRPr="000B09A5" w14:paraId="318719B8" w14:textId="77777777" w:rsidTr="002D096F">
        <w:trPr>
          <w:trHeight w:val="621"/>
        </w:trPr>
        <w:tc>
          <w:tcPr>
            <w:tcW w:w="2440" w:type="dxa"/>
            <w:shd w:val="clear" w:color="auto" w:fill="FFFFFF"/>
            <w:vAlign w:val="center"/>
          </w:tcPr>
          <w:p w14:paraId="0F1D5A08" w14:textId="77777777" w:rsidR="002D096F" w:rsidRPr="000B09A5" w:rsidRDefault="002D096F" w:rsidP="002D096F">
            <w:pPr>
              <w:spacing w:before="120" w:after="120"/>
              <w:rPr>
                <w:rFonts w:ascii="Calibri" w:hAnsi="Calibri" w:cs="Calibri"/>
                <w:b/>
                <w:sz w:val="22"/>
                <w:szCs w:val="22"/>
              </w:rPr>
            </w:pPr>
            <w:r w:rsidRPr="000B09A5">
              <w:rPr>
                <w:rFonts w:ascii="Calibri" w:hAnsi="Calibri" w:cs="Calibri"/>
                <w:b/>
                <w:sz w:val="22"/>
                <w:szCs w:val="22"/>
              </w:rPr>
              <w:t>Job Title</w:t>
            </w:r>
          </w:p>
        </w:tc>
        <w:tc>
          <w:tcPr>
            <w:tcW w:w="6217" w:type="dxa"/>
            <w:shd w:val="clear" w:color="auto" w:fill="FFFFFF"/>
            <w:vAlign w:val="center"/>
          </w:tcPr>
          <w:p w14:paraId="7413AAA9" w14:textId="77777777" w:rsidR="002D096F" w:rsidRPr="000B09A5" w:rsidRDefault="002D096F" w:rsidP="002D096F">
            <w:pPr>
              <w:ind w:left="47"/>
              <w:rPr>
                <w:rFonts w:ascii="Calibri" w:hAnsi="Calibri" w:cs="Calibri"/>
                <w:b/>
                <w:sz w:val="22"/>
                <w:szCs w:val="22"/>
              </w:rPr>
            </w:pPr>
            <w:r w:rsidRPr="000B09A5">
              <w:rPr>
                <w:rFonts w:ascii="Calibri" w:hAnsi="Calibri" w:cs="Calibri"/>
                <w:b/>
                <w:sz w:val="22"/>
                <w:szCs w:val="22"/>
              </w:rPr>
              <w:t>Family Support Worker</w:t>
            </w:r>
          </w:p>
        </w:tc>
      </w:tr>
      <w:tr w:rsidR="002D096F" w:rsidRPr="000B09A5" w14:paraId="3414654F" w14:textId="77777777" w:rsidTr="002D096F">
        <w:trPr>
          <w:trHeight w:val="1230"/>
        </w:trPr>
        <w:tc>
          <w:tcPr>
            <w:tcW w:w="2440" w:type="dxa"/>
            <w:shd w:val="clear" w:color="auto" w:fill="FFFFFF"/>
          </w:tcPr>
          <w:p w14:paraId="26F2794B" w14:textId="77777777" w:rsidR="002D096F" w:rsidRPr="000B09A5" w:rsidRDefault="002D096F" w:rsidP="002D096F">
            <w:pPr>
              <w:spacing w:before="120" w:after="120"/>
              <w:rPr>
                <w:rFonts w:ascii="Calibri" w:hAnsi="Calibri" w:cs="Calibri"/>
                <w:b/>
                <w:sz w:val="22"/>
                <w:szCs w:val="22"/>
              </w:rPr>
            </w:pPr>
            <w:r w:rsidRPr="000B09A5">
              <w:rPr>
                <w:rFonts w:ascii="Calibri" w:hAnsi="Calibri" w:cs="Calibri"/>
                <w:b/>
                <w:sz w:val="22"/>
                <w:szCs w:val="22"/>
              </w:rPr>
              <w:t>Overall Purpose</w:t>
            </w:r>
          </w:p>
          <w:p w14:paraId="3F23F6BB" w14:textId="77777777" w:rsidR="002D096F" w:rsidRPr="000B09A5" w:rsidRDefault="002D096F" w:rsidP="002D096F">
            <w:pPr>
              <w:spacing w:before="120" w:after="120"/>
              <w:rPr>
                <w:rFonts w:ascii="Calibri" w:hAnsi="Calibri" w:cs="Calibri"/>
                <w:b/>
                <w:sz w:val="22"/>
                <w:szCs w:val="22"/>
              </w:rPr>
            </w:pPr>
            <w:r w:rsidRPr="000B09A5">
              <w:rPr>
                <w:rFonts w:ascii="Calibri" w:hAnsi="Calibri" w:cs="Calibri"/>
                <w:b/>
                <w:sz w:val="22"/>
                <w:szCs w:val="22"/>
              </w:rPr>
              <w:t>of the Job:</w:t>
            </w:r>
          </w:p>
        </w:tc>
        <w:tc>
          <w:tcPr>
            <w:tcW w:w="6217" w:type="dxa"/>
            <w:shd w:val="clear" w:color="auto" w:fill="FFFFFF"/>
            <w:vAlign w:val="center"/>
          </w:tcPr>
          <w:p w14:paraId="61BD3E85" w14:textId="77777777" w:rsidR="002D096F" w:rsidRPr="000B09A5" w:rsidRDefault="002D096F" w:rsidP="00303964">
            <w:pPr>
              <w:spacing w:before="120" w:after="120" w:line="276" w:lineRule="auto"/>
              <w:rPr>
                <w:rFonts w:ascii="Calibri" w:hAnsi="Calibri" w:cs="Calibri"/>
                <w:sz w:val="22"/>
                <w:szCs w:val="22"/>
              </w:rPr>
            </w:pPr>
            <w:r>
              <w:rPr>
                <w:rFonts w:ascii="Calibri" w:hAnsi="Calibri" w:cs="Calibri"/>
                <w:sz w:val="22"/>
                <w:szCs w:val="22"/>
              </w:rPr>
              <w:t>To work with the Co-ordinator to implement Mohill FSC work plan.  The Family Support Worker will work with the families, children and young people to enhance positive outcomes for families living in Carraig Accommodation Centre.</w:t>
            </w:r>
          </w:p>
        </w:tc>
      </w:tr>
    </w:tbl>
    <w:p w14:paraId="0D7F5E3F" w14:textId="77777777" w:rsidR="002D096F" w:rsidRPr="000B09A5" w:rsidRDefault="002D096F" w:rsidP="002D096F">
      <w:pPr>
        <w:spacing w:after="120"/>
        <w:rPr>
          <w:rFonts w:ascii="Calibri" w:hAnsi="Calibri" w:cs="Calibri"/>
          <w:sz w:val="22"/>
          <w:szCs w:val="22"/>
        </w:rPr>
      </w:pPr>
      <w:r w:rsidRPr="000B09A5">
        <w:rPr>
          <w:rFonts w:ascii="Calibri" w:hAnsi="Calibri" w:cs="Calibri"/>
          <w:b/>
          <w:sz w:val="22"/>
          <w:szCs w:val="22"/>
          <w:u w:val="single"/>
        </w:rPr>
        <w:t xml:space="preserve">Essential Criteria </w:t>
      </w:r>
    </w:p>
    <w:p w14:paraId="6A4F427E" w14:textId="77777777" w:rsidR="002D096F" w:rsidRPr="00B065F1" w:rsidRDefault="002D096F" w:rsidP="00B065F1">
      <w:pPr>
        <w:numPr>
          <w:ilvl w:val="0"/>
          <w:numId w:val="1"/>
        </w:numPr>
        <w:spacing w:after="120" w:line="276" w:lineRule="auto"/>
        <w:rPr>
          <w:rFonts w:asciiTheme="minorHAnsi" w:hAnsiTheme="minorHAnsi" w:cstheme="minorHAnsi"/>
        </w:rPr>
      </w:pPr>
      <w:r w:rsidRPr="00B065F1">
        <w:rPr>
          <w:rFonts w:asciiTheme="minorHAnsi" w:hAnsiTheme="minorHAnsi" w:cstheme="minorHAnsi"/>
        </w:rPr>
        <w:t>A 3</w:t>
      </w:r>
      <w:r w:rsidRPr="00B065F1">
        <w:rPr>
          <w:rFonts w:asciiTheme="minorHAnsi" w:hAnsiTheme="minorHAnsi" w:cstheme="minorHAnsi"/>
          <w:vertAlign w:val="superscript"/>
        </w:rPr>
        <w:t>rd</w:t>
      </w:r>
      <w:r w:rsidRPr="00B065F1">
        <w:rPr>
          <w:rFonts w:asciiTheme="minorHAnsi" w:hAnsiTheme="minorHAnsi" w:cstheme="minorHAnsi"/>
        </w:rPr>
        <w:t xml:space="preserve"> level qualification in Family Support Practice, Social Work, Applied Social Studies or a related discipline </w:t>
      </w:r>
    </w:p>
    <w:p w14:paraId="7DB6D108" w14:textId="7349DDEF" w:rsidR="002D096F" w:rsidRPr="00B065F1" w:rsidRDefault="00F33608" w:rsidP="00B065F1">
      <w:pPr>
        <w:numPr>
          <w:ilvl w:val="0"/>
          <w:numId w:val="1"/>
        </w:numPr>
        <w:spacing w:after="120" w:line="276" w:lineRule="auto"/>
        <w:rPr>
          <w:rFonts w:asciiTheme="minorHAnsi" w:hAnsiTheme="minorHAnsi" w:cstheme="minorHAnsi"/>
        </w:rPr>
      </w:pPr>
      <w:r>
        <w:rPr>
          <w:rFonts w:asciiTheme="minorHAnsi" w:hAnsiTheme="minorHAnsi" w:cstheme="minorHAnsi"/>
          <w:bCs/>
          <w:iCs/>
        </w:rPr>
        <w:t xml:space="preserve">1 - </w:t>
      </w:r>
      <w:r w:rsidR="002D096F" w:rsidRPr="00B065F1">
        <w:rPr>
          <w:rFonts w:asciiTheme="minorHAnsi" w:hAnsiTheme="minorHAnsi" w:cstheme="minorHAnsi"/>
          <w:bCs/>
          <w:iCs/>
        </w:rPr>
        <w:t>2 years’ experience, either voluntary or professionally in delivering family support in a community-based setting</w:t>
      </w:r>
      <w:r w:rsidR="00B065F1" w:rsidRPr="00B065F1">
        <w:rPr>
          <w:rFonts w:asciiTheme="minorHAnsi" w:hAnsiTheme="minorHAnsi" w:cstheme="minorHAnsi"/>
          <w:bCs/>
          <w:iCs/>
        </w:rPr>
        <w:t>.</w:t>
      </w:r>
    </w:p>
    <w:p w14:paraId="697E2A5F" w14:textId="243E0DF1" w:rsidR="002D096F" w:rsidRPr="00B065F1" w:rsidRDefault="00B065F1" w:rsidP="00B065F1">
      <w:pPr>
        <w:numPr>
          <w:ilvl w:val="0"/>
          <w:numId w:val="1"/>
        </w:numPr>
        <w:spacing w:after="120" w:line="276" w:lineRule="auto"/>
        <w:rPr>
          <w:rFonts w:asciiTheme="minorHAnsi" w:hAnsiTheme="minorHAnsi" w:cstheme="minorHAnsi"/>
        </w:rPr>
      </w:pPr>
      <w:r w:rsidRPr="00B065F1">
        <w:rPr>
          <w:rFonts w:asciiTheme="minorHAnsi" w:hAnsiTheme="minorHAnsi" w:cstheme="minorHAnsi"/>
          <w:bCs/>
          <w:iCs/>
        </w:rPr>
        <w:t xml:space="preserve">Experience of working with and liaising </w:t>
      </w:r>
      <w:r w:rsidR="002D096F" w:rsidRPr="00B065F1">
        <w:rPr>
          <w:rFonts w:asciiTheme="minorHAnsi" w:hAnsiTheme="minorHAnsi" w:cstheme="minorHAnsi"/>
        </w:rPr>
        <w:t xml:space="preserve">with Social Work and Tusla Child and Family Support Agency to respond to the needs of children and families </w:t>
      </w:r>
    </w:p>
    <w:p w14:paraId="33DBAC4D" w14:textId="5214A852" w:rsidR="00B065F1" w:rsidRPr="00B065F1" w:rsidRDefault="00303964" w:rsidP="00B065F1">
      <w:pPr>
        <w:pStyle w:val="ListParagraph"/>
        <w:numPr>
          <w:ilvl w:val="0"/>
          <w:numId w:val="1"/>
        </w:numPr>
        <w:spacing w:line="276" w:lineRule="auto"/>
        <w:rPr>
          <w:rFonts w:asciiTheme="minorHAnsi" w:hAnsiTheme="minorHAnsi" w:cstheme="minorHAnsi"/>
        </w:rPr>
      </w:pPr>
      <w:r>
        <w:rPr>
          <w:rFonts w:asciiTheme="minorHAnsi" w:hAnsiTheme="minorHAnsi" w:cstheme="minorHAnsi"/>
        </w:rPr>
        <w:t xml:space="preserve">Experience of </w:t>
      </w:r>
      <w:r w:rsidR="00B065F1" w:rsidRPr="00B065F1">
        <w:rPr>
          <w:rFonts w:asciiTheme="minorHAnsi" w:hAnsiTheme="minorHAnsi" w:cstheme="minorHAnsi"/>
        </w:rPr>
        <w:t>practice and moral support to families living in the Direct Provision Centre</w:t>
      </w:r>
    </w:p>
    <w:p w14:paraId="0D6DCA89" w14:textId="77777777" w:rsidR="00B065F1" w:rsidRPr="00B065F1" w:rsidRDefault="00B065F1" w:rsidP="00B065F1">
      <w:pPr>
        <w:pStyle w:val="ListParagraph"/>
        <w:numPr>
          <w:ilvl w:val="0"/>
          <w:numId w:val="1"/>
        </w:numPr>
        <w:spacing w:line="276" w:lineRule="auto"/>
        <w:rPr>
          <w:rFonts w:asciiTheme="minorHAnsi" w:hAnsiTheme="minorHAnsi" w:cstheme="minorHAnsi"/>
        </w:rPr>
      </w:pPr>
      <w:r w:rsidRPr="00B065F1">
        <w:rPr>
          <w:rFonts w:asciiTheme="minorHAnsi" w:hAnsiTheme="minorHAnsi" w:cstheme="minorHAnsi"/>
        </w:rPr>
        <w:t>Provide advice to families on issues relating to parenting, immigration, housing, health care, education and training, social welfare, child welfare and protection and family courts.</w:t>
      </w:r>
    </w:p>
    <w:p w14:paraId="47FFA4F6" w14:textId="77777777" w:rsidR="00B065F1" w:rsidRPr="00B065F1" w:rsidRDefault="00B065F1" w:rsidP="00B065F1">
      <w:pPr>
        <w:pStyle w:val="ListParagraph"/>
        <w:numPr>
          <w:ilvl w:val="0"/>
          <w:numId w:val="1"/>
        </w:numPr>
        <w:spacing w:line="276" w:lineRule="auto"/>
        <w:rPr>
          <w:rFonts w:asciiTheme="minorHAnsi" w:hAnsiTheme="minorHAnsi" w:cstheme="minorHAnsi"/>
        </w:rPr>
      </w:pPr>
      <w:r w:rsidRPr="00B065F1">
        <w:rPr>
          <w:rFonts w:asciiTheme="minorHAnsi" w:hAnsiTheme="minorHAnsi" w:cstheme="minorHAnsi"/>
        </w:rPr>
        <w:t>Provide one to one, group and drop-in support services as required.</w:t>
      </w:r>
    </w:p>
    <w:p w14:paraId="35685E3D" w14:textId="77777777" w:rsidR="00B065F1" w:rsidRPr="00B065F1" w:rsidRDefault="00B065F1" w:rsidP="00B065F1">
      <w:pPr>
        <w:pStyle w:val="ListParagraph"/>
        <w:numPr>
          <w:ilvl w:val="0"/>
          <w:numId w:val="1"/>
        </w:numPr>
        <w:spacing w:line="276" w:lineRule="auto"/>
        <w:rPr>
          <w:rFonts w:asciiTheme="minorHAnsi" w:hAnsiTheme="minorHAnsi" w:cstheme="minorHAnsi"/>
        </w:rPr>
      </w:pPr>
      <w:r w:rsidRPr="00B065F1">
        <w:rPr>
          <w:rFonts w:asciiTheme="minorHAnsi" w:hAnsiTheme="minorHAnsi" w:cstheme="minorHAnsi"/>
        </w:rPr>
        <w:t>Co-ordinate Meitheal meetings and interventions where required and liaise with Tusla, The Child and Family Agency where necessary to ensure the safety and wellbeing of children at the centre.</w:t>
      </w:r>
    </w:p>
    <w:p w14:paraId="7FF42113" w14:textId="0A1E3B2C" w:rsidR="00B065F1" w:rsidRPr="00B065F1" w:rsidRDefault="00B065F1" w:rsidP="00B065F1">
      <w:pPr>
        <w:pStyle w:val="ListParagraph"/>
        <w:numPr>
          <w:ilvl w:val="0"/>
          <w:numId w:val="1"/>
        </w:numPr>
        <w:spacing w:line="276" w:lineRule="auto"/>
        <w:rPr>
          <w:rFonts w:asciiTheme="minorHAnsi" w:hAnsiTheme="minorHAnsi" w:cstheme="minorHAnsi"/>
        </w:rPr>
      </w:pPr>
      <w:r w:rsidRPr="00B065F1">
        <w:rPr>
          <w:rFonts w:asciiTheme="minorHAnsi" w:hAnsiTheme="minorHAnsi" w:cstheme="minorHAnsi"/>
        </w:rPr>
        <w:t>Advocate for the rights and entitlements of residents</w:t>
      </w:r>
      <w:r w:rsidR="00303964">
        <w:rPr>
          <w:rFonts w:asciiTheme="minorHAnsi" w:hAnsiTheme="minorHAnsi" w:cstheme="minorHAnsi"/>
        </w:rPr>
        <w:t>/families</w:t>
      </w:r>
      <w:r w:rsidRPr="00B065F1">
        <w:rPr>
          <w:rFonts w:asciiTheme="minorHAnsi" w:hAnsiTheme="minorHAnsi" w:cstheme="minorHAnsi"/>
        </w:rPr>
        <w:t xml:space="preserve"> living in the centre.</w:t>
      </w:r>
    </w:p>
    <w:p w14:paraId="53A5CAB7" w14:textId="77777777" w:rsidR="00B065F1" w:rsidRPr="00B065F1" w:rsidRDefault="00B065F1" w:rsidP="00B065F1">
      <w:pPr>
        <w:pStyle w:val="ListParagraph"/>
        <w:numPr>
          <w:ilvl w:val="0"/>
          <w:numId w:val="1"/>
        </w:numPr>
        <w:spacing w:line="276" w:lineRule="auto"/>
        <w:rPr>
          <w:rFonts w:asciiTheme="minorHAnsi" w:hAnsiTheme="minorHAnsi" w:cstheme="minorHAnsi"/>
        </w:rPr>
      </w:pPr>
      <w:r w:rsidRPr="00B065F1">
        <w:rPr>
          <w:rFonts w:asciiTheme="minorHAnsi" w:hAnsiTheme="minorHAnsi" w:cstheme="minorHAnsi"/>
        </w:rPr>
        <w:t>Promote positive parenting and empower families to achieve positive outcomes for their children.</w:t>
      </w:r>
    </w:p>
    <w:p w14:paraId="1A5EAF37" w14:textId="77777777" w:rsidR="00B065F1" w:rsidRPr="00B065F1" w:rsidRDefault="00B065F1" w:rsidP="00B065F1">
      <w:pPr>
        <w:pStyle w:val="ListParagraph"/>
        <w:numPr>
          <w:ilvl w:val="0"/>
          <w:numId w:val="1"/>
        </w:numPr>
        <w:spacing w:line="276" w:lineRule="auto"/>
        <w:rPr>
          <w:rFonts w:asciiTheme="minorHAnsi" w:hAnsiTheme="minorHAnsi" w:cstheme="minorHAnsi"/>
        </w:rPr>
      </w:pPr>
      <w:r w:rsidRPr="00B065F1">
        <w:rPr>
          <w:rFonts w:asciiTheme="minorHAnsi" w:hAnsiTheme="minorHAnsi" w:cstheme="minorHAnsi"/>
        </w:rPr>
        <w:t>Encourage parents to access services available for themselves and their children.</w:t>
      </w:r>
    </w:p>
    <w:p w14:paraId="3D749790" w14:textId="77777777" w:rsidR="00B065F1" w:rsidRPr="00B065F1" w:rsidRDefault="00B065F1" w:rsidP="00B065F1">
      <w:pPr>
        <w:pStyle w:val="ListParagraph"/>
        <w:numPr>
          <w:ilvl w:val="0"/>
          <w:numId w:val="1"/>
        </w:numPr>
        <w:spacing w:line="276" w:lineRule="auto"/>
        <w:rPr>
          <w:rFonts w:asciiTheme="minorHAnsi" w:hAnsiTheme="minorHAnsi" w:cstheme="minorHAnsi"/>
        </w:rPr>
      </w:pPr>
      <w:r w:rsidRPr="00B065F1">
        <w:rPr>
          <w:rFonts w:asciiTheme="minorHAnsi" w:hAnsiTheme="minorHAnsi" w:cstheme="minorHAnsi"/>
        </w:rPr>
        <w:t>Support residents to operate a monthly toy library/games morning with children at the centre.</w:t>
      </w:r>
    </w:p>
    <w:p w14:paraId="3CE74D33" w14:textId="77777777" w:rsidR="00B065F1" w:rsidRPr="00B065F1" w:rsidRDefault="00B065F1" w:rsidP="00B065F1">
      <w:pPr>
        <w:pStyle w:val="ListParagraph"/>
        <w:numPr>
          <w:ilvl w:val="0"/>
          <w:numId w:val="1"/>
        </w:numPr>
        <w:spacing w:line="276" w:lineRule="auto"/>
        <w:rPr>
          <w:rFonts w:asciiTheme="minorHAnsi" w:hAnsiTheme="minorHAnsi" w:cstheme="minorHAnsi"/>
        </w:rPr>
      </w:pPr>
      <w:r w:rsidRPr="00B065F1">
        <w:rPr>
          <w:rFonts w:asciiTheme="minorHAnsi" w:hAnsiTheme="minorHAnsi" w:cstheme="minorHAnsi"/>
        </w:rPr>
        <w:t>Collaborate with local statutory and non-statutory support agencies to provide wrap around services to residents of all ages in a holistic way.</w:t>
      </w:r>
    </w:p>
    <w:p w14:paraId="108967DC" w14:textId="77777777" w:rsidR="00B065F1" w:rsidRPr="00B065F1" w:rsidRDefault="00B065F1" w:rsidP="00B065F1">
      <w:pPr>
        <w:pStyle w:val="ListParagraph"/>
        <w:numPr>
          <w:ilvl w:val="0"/>
          <w:numId w:val="1"/>
        </w:numPr>
        <w:spacing w:line="276" w:lineRule="auto"/>
        <w:rPr>
          <w:rFonts w:asciiTheme="minorHAnsi" w:hAnsiTheme="minorHAnsi" w:cstheme="minorHAnsi"/>
        </w:rPr>
      </w:pPr>
      <w:r w:rsidRPr="00B065F1">
        <w:rPr>
          <w:rFonts w:asciiTheme="minorHAnsi" w:hAnsiTheme="minorHAnsi" w:cstheme="minorHAnsi"/>
        </w:rPr>
        <w:t>Organise and deliver parenting courses and other relevant training and support programmes to residents in-line with Mohill Family Support Centre’s Strategic plan.</w:t>
      </w:r>
    </w:p>
    <w:p w14:paraId="02621D98" w14:textId="77777777" w:rsidR="00B065F1" w:rsidRPr="00B065F1" w:rsidRDefault="00B065F1" w:rsidP="00B065F1">
      <w:pPr>
        <w:pStyle w:val="ListParagraph"/>
        <w:numPr>
          <w:ilvl w:val="0"/>
          <w:numId w:val="1"/>
        </w:numPr>
        <w:spacing w:line="276" w:lineRule="auto"/>
        <w:rPr>
          <w:rFonts w:asciiTheme="minorHAnsi" w:hAnsiTheme="minorHAnsi" w:cstheme="minorHAnsi"/>
        </w:rPr>
      </w:pPr>
      <w:r w:rsidRPr="00B065F1">
        <w:rPr>
          <w:rFonts w:asciiTheme="minorHAnsi" w:hAnsiTheme="minorHAnsi" w:cstheme="minorHAnsi"/>
        </w:rPr>
        <w:lastRenderedPageBreak/>
        <w:t xml:space="preserve">Devise progress reports and collate information on support provided to the centre residents for external funding agencies and internal reporting systems. </w:t>
      </w:r>
    </w:p>
    <w:p w14:paraId="09160C51" w14:textId="77777777" w:rsidR="00B065F1" w:rsidRPr="00B065F1" w:rsidRDefault="00B065F1" w:rsidP="00B065F1">
      <w:pPr>
        <w:pStyle w:val="ListParagraph"/>
        <w:numPr>
          <w:ilvl w:val="0"/>
          <w:numId w:val="1"/>
        </w:numPr>
        <w:spacing w:line="276" w:lineRule="auto"/>
        <w:rPr>
          <w:rFonts w:asciiTheme="minorHAnsi" w:hAnsiTheme="minorHAnsi" w:cstheme="minorHAnsi"/>
        </w:rPr>
      </w:pPr>
      <w:r w:rsidRPr="00B065F1">
        <w:rPr>
          <w:rFonts w:asciiTheme="minorHAnsi" w:hAnsiTheme="minorHAnsi" w:cstheme="minorHAnsi"/>
        </w:rPr>
        <w:t xml:space="preserve">Liaise with the Direct Provision Centre Manager and maintain good working relations with all staff at the centre to ensure the smooth coordination of resources and activities. </w:t>
      </w:r>
    </w:p>
    <w:p w14:paraId="7BA99590" w14:textId="70414B91" w:rsidR="00B065F1" w:rsidRPr="00303964" w:rsidRDefault="00B065F1" w:rsidP="00B065F1">
      <w:pPr>
        <w:pStyle w:val="ListParagraph"/>
        <w:numPr>
          <w:ilvl w:val="0"/>
          <w:numId w:val="1"/>
        </w:numPr>
        <w:spacing w:line="276" w:lineRule="auto"/>
        <w:rPr>
          <w:rFonts w:ascii="Calibri" w:hAnsi="Calibri" w:cs="Calibri"/>
          <w:sz w:val="22"/>
          <w:szCs w:val="22"/>
        </w:rPr>
      </w:pPr>
      <w:r w:rsidRPr="00303964">
        <w:rPr>
          <w:rFonts w:ascii="Calibri" w:hAnsi="Calibri" w:cs="Calibri"/>
          <w:sz w:val="22"/>
          <w:szCs w:val="22"/>
        </w:rPr>
        <w:t xml:space="preserve">Seek and co-ordinate external community funding for relevant resources and activities that benefit families at the centre. </w:t>
      </w:r>
    </w:p>
    <w:p w14:paraId="4FE1C024" w14:textId="77777777" w:rsidR="002D096F" w:rsidRPr="00303964" w:rsidRDefault="002D096F" w:rsidP="00B065F1">
      <w:pPr>
        <w:numPr>
          <w:ilvl w:val="0"/>
          <w:numId w:val="1"/>
        </w:numPr>
        <w:spacing w:after="120" w:line="276" w:lineRule="auto"/>
        <w:rPr>
          <w:rFonts w:ascii="Calibri" w:hAnsi="Calibri" w:cs="Calibri"/>
          <w:sz w:val="22"/>
          <w:szCs w:val="22"/>
        </w:rPr>
      </w:pPr>
      <w:r w:rsidRPr="00303964">
        <w:rPr>
          <w:rFonts w:ascii="Calibri" w:hAnsi="Calibri" w:cs="Calibri"/>
          <w:sz w:val="22"/>
          <w:szCs w:val="22"/>
        </w:rPr>
        <w:t>Excellent communication,</w:t>
      </w:r>
      <w:r w:rsidRPr="00303964">
        <w:rPr>
          <w:rFonts w:ascii="Calibri" w:hAnsi="Calibri" w:cs="Calibri"/>
          <w:bCs/>
          <w:iCs/>
          <w:sz w:val="22"/>
          <w:szCs w:val="22"/>
        </w:rPr>
        <w:t xml:space="preserve"> report writing</w:t>
      </w:r>
      <w:r w:rsidRPr="00303964">
        <w:rPr>
          <w:rFonts w:ascii="Calibri" w:hAnsi="Calibri" w:cs="Calibri"/>
          <w:sz w:val="22"/>
          <w:szCs w:val="22"/>
        </w:rPr>
        <w:t xml:space="preserve"> and presentation skills</w:t>
      </w:r>
    </w:p>
    <w:p w14:paraId="2294FE2C" w14:textId="4F6CA800" w:rsidR="002D096F" w:rsidRPr="00303964" w:rsidRDefault="002D096F" w:rsidP="00B065F1">
      <w:pPr>
        <w:numPr>
          <w:ilvl w:val="0"/>
          <w:numId w:val="1"/>
        </w:numPr>
        <w:spacing w:after="120" w:line="276" w:lineRule="auto"/>
        <w:rPr>
          <w:rFonts w:ascii="Calibri" w:hAnsi="Calibri" w:cs="Calibri"/>
          <w:sz w:val="22"/>
          <w:szCs w:val="22"/>
        </w:rPr>
      </w:pPr>
      <w:r w:rsidRPr="00303964">
        <w:rPr>
          <w:rFonts w:ascii="Calibri" w:hAnsi="Calibri" w:cs="Calibri"/>
          <w:sz w:val="22"/>
          <w:szCs w:val="22"/>
        </w:rPr>
        <w:t xml:space="preserve">Access to own transport and clean </w:t>
      </w:r>
      <w:r w:rsidR="00303964" w:rsidRPr="00303964">
        <w:rPr>
          <w:rFonts w:ascii="Calibri" w:hAnsi="Calibri" w:cs="Calibri"/>
          <w:sz w:val="22"/>
          <w:szCs w:val="22"/>
        </w:rPr>
        <w:t>drivers’</w:t>
      </w:r>
      <w:r w:rsidRPr="00303964">
        <w:rPr>
          <w:rFonts w:ascii="Calibri" w:hAnsi="Calibri" w:cs="Calibri"/>
          <w:sz w:val="22"/>
          <w:szCs w:val="22"/>
        </w:rPr>
        <w:t xml:space="preserve"> licence / provide letter of indemnification from insurer</w:t>
      </w:r>
    </w:p>
    <w:tbl>
      <w:tblPr>
        <w:tblW w:w="9468" w:type="dxa"/>
        <w:tblLook w:val="01E0" w:firstRow="1" w:lastRow="1" w:firstColumn="1" w:lastColumn="1" w:noHBand="0" w:noVBand="0"/>
      </w:tblPr>
      <w:tblGrid>
        <w:gridCol w:w="9468"/>
      </w:tblGrid>
      <w:tr w:rsidR="002D096F" w:rsidRPr="000B09A5" w14:paraId="76990F7A" w14:textId="77777777" w:rsidTr="00F07CB6">
        <w:trPr>
          <w:trHeight w:val="432"/>
        </w:trPr>
        <w:tc>
          <w:tcPr>
            <w:tcW w:w="4435" w:type="dxa"/>
            <w:shd w:val="clear" w:color="auto" w:fill="auto"/>
            <w:vAlign w:val="center"/>
          </w:tcPr>
          <w:p w14:paraId="48E79056" w14:textId="77777777" w:rsidR="002D096F" w:rsidRPr="000B09A5" w:rsidRDefault="002D096F" w:rsidP="00F07CB6">
            <w:pPr>
              <w:keepNext/>
              <w:spacing w:before="240" w:after="60"/>
              <w:outlineLvl w:val="2"/>
              <w:rPr>
                <w:rFonts w:ascii="Calibri" w:hAnsi="Calibri" w:cs="Calibri"/>
                <w:b/>
                <w:bCs/>
                <w:sz w:val="22"/>
                <w:szCs w:val="22"/>
              </w:rPr>
            </w:pPr>
            <w:r w:rsidRPr="000B09A5">
              <w:rPr>
                <w:rFonts w:ascii="Calibri" w:hAnsi="Calibri" w:cs="Calibri"/>
                <w:b/>
                <w:bCs/>
                <w:sz w:val="22"/>
                <w:szCs w:val="22"/>
              </w:rPr>
              <w:t>Desirable</w:t>
            </w:r>
          </w:p>
        </w:tc>
      </w:tr>
      <w:tr w:rsidR="002D096F" w:rsidRPr="00303964" w14:paraId="5B4F7ADB" w14:textId="77777777" w:rsidTr="00F07CB6">
        <w:tc>
          <w:tcPr>
            <w:tcW w:w="4435" w:type="dxa"/>
            <w:shd w:val="clear" w:color="auto" w:fill="FFFFFF"/>
          </w:tcPr>
          <w:p w14:paraId="68F3AC29" w14:textId="6D228A26" w:rsidR="002D096F" w:rsidRPr="00303964" w:rsidRDefault="002D096F" w:rsidP="002D096F">
            <w:pPr>
              <w:pStyle w:val="ListParagraph"/>
              <w:numPr>
                <w:ilvl w:val="0"/>
                <w:numId w:val="3"/>
              </w:numPr>
              <w:spacing w:after="120"/>
              <w:rPr>
                <w:rFonts w:ascii="Calibri" w:hAnsi="Calibri" w:cs="Calibri"/>
                <w:sz w:val="22"/>
                <w:szCs w:val="22"/>
              </w:rPr>
            </w:pPr>
            <w:r w:rsidRPr="00303964">
              <w:rPr>
                <w:rFonts w:ascii="Calibri" w:hAnsi="Calibri" w:cs="Calibri"/>
                <w:bCs/>
                <w:iCs/>
                <w:sz w:val="22"/>
                <w:szCs w:val="22"/>
              </w:rPr>
              <w:t>Experience of working with a Board of Directors</w:t>
            </w:r>
          </w:p>
          <w:p w14:paraId="67209003" w14:textId="77777777" w:rsidR="002D096F" w:rsidRPr="00303964" w:rsidRDefault="002D096F" w:rsidP="002D096F">
            <w:pPr>
              <w:pStyle w:val="ListParagraph"/>
              <w:numPr>
                <w:ilvl w:val="0"/>
                <w:numId w:val="3"/>
              </w:numPr>
              <w:spacing w:after="120"/>
              <w:rPr>
                <w:rFonts w:ascii="Calibri" w:hAnsi="Calibri" w:cs="Calibri"/>
                <w:sz w:val="22"/>
                <w:szCs w:val="22"/>
              </w:rPr>
            </w:pPr>
            <w:r w:rsidRPr="00303964">
              <w:rPr>
                <w:rFonts w:ascii="Calibri" w:hAnsi="Calibri" w:cs="Calibri"/>
                <w:bCs/>
                <w:sz w:val="22"/>
                <w:szCs w:val="22"/>
              </w:rPr>
              <w:t>A 3</w:t>
            </w:r>
            <w:r w:rsidRPr="00303964">
              <w:rPr>
                <w:rFonts w:ascii="Calibri" w:hAnsi="Calibri" w:cs="Calibri"/>
                <w:bCs/>
                <w:sz w:val="22"/>
                <w:szCs w:val="22"/>
                <w:vertAlign w:val="superscript"/>
              </w:rPr>
              <w:t>rd</w:t>
            </w:r>
            <w:r w:rsidRPr="00303964">
              <w:rPr>
                <w:rFonts w:ascii="Calibri" w:hAnsi="Calibri" w:cs="Calibri"/>
                <w:bCs/>
                <w:sz w:val="22"/>
                <w:szCs w:val="22"/>
              </w:rPr>
              <w:t xml:space="preserve"> level qualification in Early Years Education</w:t>
            </w:r>
          </w:p>
          <w:p w14:paraId="6741AB3D" w14:textId="77777777" w:rsidR="002D096F" w:rsidRPr="00303964" w:rsidRDefault="002D096F" w:rsidP="002D096F">
            <w:pPr>
              <w:pStyle w:val="ListParagraph"/>
              <w:numPr>
                <w:ilvl w:val="0"/>
                <w:numId w:val="3"/>
              </w:numPr>
              <w:shd w:val="clear" w:color="auto" w:fill="FFFFFF"/>
              <w:spacing w:after="120"/>
              <w:rPr>
                <w:rFonts w:ascii="Calibri" w:hAnsi="Calibri" w:cs="Calibri"/>
                <w:sz w:val="22"/>
                <w:szCs w:val="22"/>
              </w:rPr>
            </w:pPr>
            <w:r w:rsidRPr="00303964">
              <w:rPr>
                <w:rFonts w:ascii="Calibri" w:hAnsi="Calibri" w:cs="Calibri"/>
                <w:bCs/>
                <w:iCs/>
                <w:sz w:val="22"/>
                <w:szCs w:val="22"/>
              </w:rPr>
              <w:t>Familiarity with Meitheal (TUSLA’s National Practice Model)</w:t>
            </w:r>
          </w:p>
          <w:p w14:paraId="5D532F6E" w14:textId="77777777" w:rsidR="002D096F" w:rsidRPr="00303964" w:rsidRDefault="002D096F" w:rsidP="002D096F">
            <w:pPr>
              <w:pStyle w:val="ListParagraph"/>
              <w:numPr>
                <w:ilvl w:val="0"/>
                <w:numId w:val="3"/>
              </w:numPr>
              <w:shd w:val="clear" w:color="auto" w:fill="FFFFFF"/>
              <w:spacing w:after="120"/>
              <w:rPr>
                <w:rFonts w:ascii="Calibri" w:hAnsi="Calibri" w:cs="Calibri"/>
                <w:sz w:val="22"/>
                <w:szCs w:val="22"/>
              </w:rPr>
            </w:pPr>
            <w:r w:rsidRPr="00303964">
              <w:rPr>
                <w:rFonts w:ascii="Calibri" w:hAnsi="Calibri" w:cs="Calibri"/>
                <w:sz w:val="22"/>
                <w:szCs w:val="22"/>
              </w:rPr>
              <w:t>Familiarity with Children First Guidance</w:t>
            </w:r>
          </w:p>
        </w:tc>
      </w:tr>
    </w:tbl>
    <w:p w14:paraId="132912FB" w14:textId="77777777" w:rsidR="002D096F" w:rsidRPr="00303964" w:rsidRDefault="002D096F" w:rsidP="002D096F">
      <w:pPr>
        <w:tabs>
          <w:tab w:val="left" w:pos="2115"/>
        </w:tabs>
        <w:rPr>
          <w:rFonts w:ascii="Calibri" w:hAnsi="Calibri" w:cs="Calibri"/>
          <w:b/>
          <w:sz w:val="22"/>
          <w:szCs w:val="22"/>
        </w:rPr>
      </w:pPr>
      <w:r w:rsidRPr="00303964">
        <w:rPr>
          <w:rFonts w:ascii="Calibri" w:hAnsi="Calibri" w:cs="Calibri"/>
          <w:b/>
          <w:sz w:val="22"/>
          <w:szCs w:val="22"/>
        </w:rPr>
        <w:t>Garda Vetting</w:t>
      </w:r>
      <w:r w:rsidRPr="00303964">
        <w:rPr>
          <w:rFonts w:ascii="Calibri" w:hAnsi="Calibri" w:cs="Calibri"/>
          <w:b/>
          <w:sz w:val="22"/>
          <w:szCs w:val="22"/>
        </w:rPr>
        <w:tab/>
      </w:r>
    </w:p>
    <w:p w14:paraId="29C9DE7B" w14:textId="10E7E80F" w:rsidR="002D096F" w:rsidRPr="00303964" w:rsidRDefault="002D096F" w:rsidP="002D096F">
      <w:pPr>
        <w:tabs>
          <w:tab w:val="left" w:pos="2115"/>
        </w:tabs>
        <w:ind w:left="360"/>
        <w:rPr>
          <w:rFonts w:ascii="Calibri" w:hAnsi="Calibri" w:cs="Calibri"/>
          <w:sz w:val="22"/>
          <w:szCs w:val="22"/>
        </w:rPr>
      </w:pPr>
      <w:r w:rsidRPr="00303964">
        <w:rPr>
          <w:rFonts w:ascii="Calibri" w:hAnsi="Calibri" w:cs="Calibri"/>
          <w:sz w:val="22"/>
          <w:szCs w:val="22"/>
        </w:rPr>
        <w:t>The position is subject to the completion of a satisfactory Garda Vetting process</w:t>
      </w:r>
      <w:r w:rsidR="00B065F1" w:rsidRPr="00303964">
        <w:rPr>
          <w:rFonts w:ascii="Calibri" w:hAnsi="Calibri" w:cs="Calibri"/>
          <w:sz w:val="22"/>
          <w:szCs w:val="22"/>
        </w:rPr>
        <w:t xml:space="preserve"> and reference checks</w:t>
      </w:r>
      <w:r w:rsidRPr="00303964">
        <w:rPr>
          <w:rFonts w:ascii="Calibri" w:hAnsi="Calibri" w:cs="Calibri"/>
          <w:sz w:val="22"/>
          <w:szCs w:val="22"/>
        </w:rPr>
        <w:t>.</w:t>
      </w:r>
    </w:p>
    <w:p w14:paraId="4068F079" w14:textId="77777777" w:rsidR="002D096F" w:rsidRPr="00303964" w:rsidRDefault="002D096F" w:rsidP="002D096F">
      <w:pPr>
        <w:tabs>
          <w:tab w:val="left" w:pos="2115"/>
        </w:tabs>
        <w:ind w:left="360"/>
        <w:rPr>
          <w:rFonts w:ascii="Calibri" w:hAnsi="Calibri" w:cs="Calibri"/>
          <w:sz w:val="22"/>
          <w:szCs w:val="22"/>
        </w:rPr>
      </w:pPr>
    </w:p>
    <w:p w14:paraId="14DE18FE" w14:textId="1CD00E58" w:rsidR="002D096F" w:rsidRPr="00303964" w:rsidRDefault="002D096F" w:rsidP="002D096F">
      <w:pPr>
        <w:tabs>
          <w:tab w:val="left" w:pos="2115"/>
        </w:tabs>
        <w:rPr>
          <w:rFonts w:ascii="Calibri" w:hAnsi="Calibri" w:cs="Calibri"/>
          <w:b/>
          <w:sz w:val="22"/>
          <w:szCs w:val="22"/>
        </w:rPr>
      </w:pPr>
      <w:r w:rsidRPr="00303964">
        <w:rPr>
          <w:rFonts w:ascii="Calibri" w:hAnsi="Calibri" w:cs="Calibri"/>
          <w:b/>
          <w:sz w:val="22"/>
          <w:szCs w:val="22"/>
        </w:rPr>
        <w:t>Closing date and time for receipt of CV’s is</w:t>
      </w:r>
      <w:r w:rsidRPr="00303964">
        <w:rPr>
          <w:rFonts w:ascii="Calibri" w:hAnsi="Calibri" w:cs="Calibri"/>
          <w:sz w:val="22"/>
          <w:szCs w:val="22"/>
        </w:rPr>
        <w:t>:</w:t>
      </w:r>
      <w:r w:rsidR="008317E9">
        <w:rPr>
          <w:rFonts w:ascii="Calibri" w:hAnsi="Calibri" w:cs="Calibri"/>
          <w:sz w:val="22"/>
          <w:szCs w:val="22"/>
        </w:rPr>
        <w:t xml:space="preserve"> </w:t>
      </w:r>
      <w:r w:rsidR="00424389">
        <w:rPr>
          <w:rFonts w:ascii="Calibri" w:hAnsi="Calibri" w:cs="Calibri"/>
          <w:sz w:val="22"/>
          <w:szCs w:val="22"/>
        </w:rPr>
        <w:t>2nd</w:t>
      </w:r>
      <w:r w:rsidRPr="00303964">
        <w:rPr>
          <w:rFonts w:ascii="Calibri" w:hAnsi="Calibri" w:cs="Calibri"/>
          <w:sz w:val="22"/>
          <w:szCs w:val="22"/>
        </w:rPr>
        <w:t xml:space="preserve"> </w:t>
      </w:r>
      <w:r w:rsidR="008317E9">
        <w:rPr>
          <w:rFonts w:ascii="Calibri" w:hAnsi="Calibri" w:cs="Calibri"/>
          <w:sz w:val="22"/>
          <w:szCs w:val="22"/>
        </w:rPr>
        <w:t>of February 2023</w:t>
      </w:r>
      <w:r w:rsidRPr="00303964">
        <w:rPr>
          <w:rFonts w:ascii="Calibri" w:hAnsi="Calibri" w:cs="Calibri"/>
          <w:sz w:val="22"/>
          <w:szCs w:val="22"/>
        </w:rPr>
        <w:br/>
      </w:r>
      <w:r w:rsidRPr="00303964">
        <w:rPr>
          <w:rFonts w:ascii="Calibri" w:hAnsi="Calibri" w:cs="Calibri"/>
          <w:b/>
          <w:sz w:val="22"/>
          <w:szCs w:val="22"/>
        </w:rPr>
        <w:t>Interviews will take place in the week beginning:</w:t>
      </w:r>
      <w:r w:rsidRPr="00303964">
        <w:rPr>
          <w:rFonts w:ascii="Calibri" w:hAnsi="Calibri" w:cs="Calibri"/>
          <w:sz w:val="22"/>
          <w:szCs w:val="22"/>
        </w:rPr>
        <w:t xml:space="preserve"> </w:t>
      </w:r>
      <w:r w:rsidR="00424389">
        <w:rPr>
          <w:rFonts w:ascii="Calibri" w:hAnsi="Calibri" w:cs="Calibri"/>
          <w:sz w:val="22"/>
          <w:szCs w:val="22"/>
        </w:rPr>
        <w:t>13th</w:t>
      </w:r>
      <w:r w:rsidR="008317E9">
        <w:rPr>
          <w:rFonts w:ascii="Calibri" w:hAnsi="Calibri" w:cs="Calibri"/>
          <w:sz w:val="22"/>
          <w:szCs w:val="22"/>
        </w:rPr>
        <w:t xml:space="preserve"> February 2023</w:t>
      </w:r>
    </w:p>
    <w:p w14:paraId="2771833E" w14:textId="77777777" w:rsidR="002D096F" w:rsidRPr="00303964" w:rsidRDefault="002D096F" w:rsidP="002D096F">
      <w:pPr>
        <w:pStyle w:val="NormalWeb"/>
        <w:rPr>
          <w:rFonts w:ascii="Calibri" w:hAnsi="Calibri" w:cs="Calibri"/>
          <w:sz w:val="22"/>
          <w:szCs w:val="22"/>
        </w:rPr>
      </w:pPr>
      <w:r w:rsidRPr="00303964">
        <w:rPr>
          <w:rStyle w:val="Strong"/>
          <w:rFonts w:ascii="Calibri" w:hAnsi="Calibri" w:cs="Calibri"/>
          <w:sz w:val="22"/>
          <w:szCs w:val="22"/>
        </w:rPr>
        <w:t xml:space="preserve">For further information and to request a job description contact: Majella Mc Govern, Coordinator - Email: </w:t>
      </w:r>
      <w:hyperlink r:id="rId7" w:history="1">
        <w:r w:rsidRPr="00303964">
          <w:rPr>
            <w:rStyle w:val="Hyperlink"/>
            <w:rFonts w:ascii="Calibri" w:hAnsi="Calibri" w:cs="Calibri"/>
            <w:sz w:val="22"/>
            <w:szCs w:val="22"/>
          </w:rPr>
          <w:t>Majella@mohillfsc.info</w:t>
        </w:r>
      </w:hyperlink>
      <w:r w:rsidRPr="00303964">
        <w:rPr>
          <w:rFonts w:ascii="Calibri" w:hAnsi="Calibri" w:cs="Calibri"/>
          <w:sz w:val="22"/>
          <w:szCs w:val="22"/>
        </w:rPr>
        <w:t xml:space="preserve"> </w:t>
      </w:r>
      <w:r w:rsidRPr="00303964">
        <w:rPr>
          <w:rStyle w:val="Strong"/>
          <w:rFonts w:ascii="Calibri" w:hAnsi="Calibri" w:cs="Calibri"/>
          <w:sz w:val="22"/>
          <w:szCs w:val="22"/>
        </w:rPr>
        <w:t>Tel</w:t>
      </w:r>
      <w:r w:rsidRPr="00303964">
        <w:rPr>
          <w:rFonts w:ascii="Calibri" w:hAnsi="Calibri" w:cs="Calibri"/>
          <w:sz w:val="22"/>
          <w:szCs w:val="22"/>
        </w:rPr>
        <w:t xml:space="preserve">: </w:t>
      </w:r>
      <w:r w:rsidRPr="00303964">
        <w:rPr>
          <w:rStyle w:val="Strong"/>
          <w:rFonts w:ascii="Calibri" w:hAnsi="Calibri" w:cs="Calibri"/>
          <w:sz w:val="22"/>
          <w:szCs w:val="22"/>
        </w:rPr>
        <w:t>071 9631253</w:t>
      </w:r>
      <w:r w:rsidRPr="00303964">
        <w:rPr>
          <w:rFonts w:ascii="Calibri" w:hAnsi="Calibri" w:cs="Calibri"/>
          <w:sz w:val="22"/>
          <w:szCs w:val="22"/>
        </w:rPr>
        <w:br/>
      </w:r>
    </w:p>
    <w:p w14:paraId="48C4B97D" w14:textId="77777777" w:rsidR="00503D86" w:rsidRPr="00303964" w:rsidRDefault="00503D86">
      <w:pPr>
        <w:rPr>
          <w:rFonts w:ascii="Calibri" w:hAnsi="Calibri" w:cs="Calibri"/>
        </w:rPr>
      </w:pPr>
    </w:p>
    <w:sectPr w:rsidR="00503D86" w:rsidRPr="0030396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2D98" w14:textId="77777777" w:rsidR="002D096F" w:rsidRDefault="002D096F" w:rsidP="002D096F">
      <w:r>
        <w:separator/>
      </w:r>
    </w:p>
  </w:endnote>
  <w:endnote w:type="continuationSeparator" w:id="0">
    <w:p w14:paraId="236A2FBE" w14:textId="77777777" w:rsidR="002D096F" w:rsidRDefault="002D096F" w:rsidP="002D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4E2C" w14:textId="77777777" w:rsidR="002D096F" w:rsidRPr="00266A50" w:rsidRDefault="002D096F" w:rsidP="002D096F">
    <w:pPr>
      <w:pStyle w:val="NormalWeb"/>
      <w:spacing w:after="0" w:afterAutospacing="0"/>
      <w:jc w:val="center"/>
      <w:rPr>
        <w:rStyle w:val="Emphasis"/>
        <w:rFonts w:ascii="Calibri" w:hAnsi="Calibri" w:cs="Calibri"/>
        <w:bCs/>
        <w:i w:val="0"/>
        <w:sz w:val="18"/>
        <w:szCs w:val="18"/>
      </w:rPr>
    </w:pPr>
    <w:r w:rsidRPr="00266A50">
      <w:rPr>
        <w:rStyle w:val="Emphasis"/>
        <w:rFonts w:ascii="Calibri" w:hAnsi="Calibri" w:cs="Calibri"/>
        <w:bCs/>
        <w:sz w:val="18"/>
        <w:szCs w:val="18"/>
      </w:rPr>
      <w:t>Mohill Family Support Centre</w:t>
    </w:r>
    <w:r>
      <w:rPr>
        <w:rStyle w:val="Emphasis"/>
        <w:rFonts w:ascii="Calibri" w:hAnsi="Calibri" w:cs="Calibri"/>
        <w:bCs/>
        <w:sz w:val="18"/>
        <w:szCs w:val="18"/>
      </w:rPr>
      <w:t xml:space="preserve"> CLG</w:t>
    </w:r>
    <w:r w:rsidRPr="00266A50">
      <w:rPr>
        <w:rStyle w:val="Emphasis"/>
        <w:rFonts w:ascii="Calibri" w:hAnsi="Calibri" w:cs="Calibri"/>
        <w:bCs/>
        <w:sz w:val="18"/>
        <w:szCs w:val="18"/>
      </w:rPr>
      <w:t xml:space="preserve"> is an equal opportunities employer.</w:t>
    </w:r>
  </w:p>
  <w:p w14:paraId="095FAE6D" w14:textId="77777777" w:rsidR="002D096F" w:rsidRPr="00266A50" w:rsidRDefault="002D096F" w:rsidP="002D096F">
    <w:pPr>
      <w:pStyle w:val="Heading4"/>
      <w:spacing w:before="0" w:beforeAutospacing="0" w:after="0" w:afterAutospacing="0"/>
      <w:jc w:val="center"/>
      <w:rPr>
        <w:rFonts w:ascii="Calibri" w:hAnsi="Calibri" w:cs="Calibri"/>
        <w:b w:val="0"/>
        <w:i/>
        <w:sz w:val="18"/>
        <w:szCs w:val="18"/>
      </w:rPr>
    </w:pPr>
    <w:r w:rsidRPr="00266A50">
      <w:rPr>
        <w:rStyle w:val="Emphasis"/>
        <w:rFonts w:ascii="Calibri" w:hAnsi="Calibri" w:cs="Calibri"/>
        <w:b w:val="0"/>
        <w:sz w:val="18"/>
        <w:szCs w:val="18"/>
      </w:rPr>
      <w:t>This position is funded by TUSLA, the Child and Family Agency.</w:t>
    </w:r>
  </w:p>
  <w:p w14:paraId="36B3472B" w14:textId="77777777" w:rsidR="002D096F" w:rsidRDefault="002D0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D3B1" w14:textId="77777777" w:rsidR="002D096F" w:rsidRDefault="002D096F" w:rsidP="002D096F">
      <w:r>
        <w:separator/>
      </w:r>
    </w:p>
  </w:footnote>
  <w:footnote w:type="continuationSeparator" w:id="0">
    <w:p w14:paraId="6B98B758" w14:textId="77777777" w:rsidR="002D096F" w:rsidRDefault="002D096F" w:rsidP="002D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BFF0" w14:textId="77777777" w:rsidR="002D096F" w:rsidRDefault="002D096F">
    <w:pPr>
      <w:pStyle w:val="Header"/>
    </w:pPr>
    <w:r>
      <w:rPr>
        <w:noProof/>
        <w:lang w:val="en-IE" w:eastAsia="en-IE"/>
      </w:rPr>
      <w:drawing>
        <wp:inline distT="0" distB="0" distL="0" distR="0" wp14:anchorId="35CF24DF" wp14:editId="66C64E0F">
          <wp:extent cx="847725" cy="704850"/>
          <wp:effectExtent l="0" t="0" r="9525" b="0"/>
          <wp:docPr id="1" name="Picture 1" descr="C:\Users\User\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04850"/>
                  </a:xfrm>
                  <a:prstGeom prst="rect">
                    <a:avLst/>
                  </a:prstGeom>
                  <a:noFill/>
                  <a:ln>
                    <a:noFill/>
                  </a:ln>
                </pic:spPr>
              </pic:pic>
            </a:graphicData>
          </a:graphic>
        </wp:inline>
      </w:drawing>
    </w:r>
    <w:r>
      <w:t xml:space="preserve">                                                                           </w:t>
    </w:r>
    <w:r>
      <w:rPr>
        <w:noProof/>
        <w:lang w:val="en-IE" w:eastAsia="en-IE"/>
      </w:rPr>
      <w:drawing>
        <wp:inline distT="0" distB="0" distL="0" distR="0" wp14:anchorId="60AD877D" wp14:editId="7C33B1C7">
          <wp:extent cx="847725" cy="704850"/>
          <wp:effectExtent l="0" t="0" r="9525" b="0"/>
          <wp:docPr id="2" name="Picture 2" descr="C:\Users\User\Pictures\GetFileAttachm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GetFileAttachment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9E7"/>
    <w:multiLevelType w:val="hybridMultilevel"/>
    <w:tmpl w:val="BC32842E"/>
    <w:lvl w:ilvl="0" w:tplc="18E438A4">
      <w:start w:val="1"/>
      <w:numFmt w:val="bullet"/>
      <w:lvlText w:val=""/>
      <w:lvlJc w:val="left"/>
      <w:pPr>
        <w:tabs>
          <w:tab w:val="num" w:pos="397"/>
        </w:tabs>
        <w:ind w:left="397" w:hanging="284"/>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5233671"/>
    <w:multiLevelType w:val="hybridMultilevel"/>
    <w:tmpl w:val="A9A0CE92"/>
    <w:lvl w:ilvl="0" w:tplc="18E438A4">
      <w:start w:val="1"/>
      <w:numFmt w:val="bullet"/>
      <w:lvlText w:val=""/>
      <w:lvlJc w:val="left"/>
      <w:pPr>
        <w:tabs>
          <w:tab w:val="num" w:pos="397"/>
        </w:tabs>
        <w:ind w:left="397"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A14F28"/>
    <w:multiLevelType w:val="hybridMultilevel"/>
    <w:tmpl w:val="1164932A"/>
    <w:lvl w:ilvl="0" w:tplc="18090003">
      <w:start w:val="1"/>
      <w:numFmt w:val="bullet"/>
      <w:lvlText w:val="o"/>
      <w:lvlJc w:val="left"/>
      <w:pPr>
        <w:tabs>
          <w:tab w:val="num" w:pos="681"/>
        </w:tabs>
        <w:ind w:left="681" w:hanging="284"/>
      </w:pPr>
      <w:rPr>
        <w:rFonts w:ascii="Courier New" w:hAnsi="Courier New" w:cs="Courier New"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16cid:durableId="1943371491">
    <w:abstractNumId w:val="1"/>
  </w:num>
  <w:num w:numId="2" w16cid:durableId="2126074737">
    <w:abstractNumId w:val="2"/>
  </w:num>
  <w:num w:numId="3" w16cid:durableId="5595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6F"/>
    <w:rsid w:val="002746E0"/>
    <w:rsid w:val="002D096F"/>
    <w:rsid w:val="00303964"/>
    <w:rsid w:val="00417264"/>
    <w:rsid w:val="00424389"/>
    <w:rsid w:val="004F2E03"/>
    <w:rsid w:val="00503D86"/>
    <w:rsid w:val="008317E9"/>
    <w:rsid w:val="00B065F1"/>
    <w:rsid w:val="00F336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698B"/>
  <w15:docId w15:val="{178F2318-E8BD-4298-ACB1-7EA22C2A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96F"/>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link w:val="Heading4Char"/>
    <w:uiPriority w:val="9"/>
    <w:qFormat/>
    <w:rsid w:val="002D096F"/>
    <w:pPr>
      <w:spacing w:before="100" w:beforeAutospacing="1" w:after="100" w:afterAutospacing="1"/>
      <w:outlineLvl w:val="3"/>
    </w:pPr>
    <w:rPr>
      <w:b/>
      <w:bCs/>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96F"/>
    <w:rPr>
      <w:color w:val="0000FF" w:themeColor="hyperlink"/>
      <w:u w:val="single"/>
    </w:rPr>
  </w:style>
  <w:style w:type="paragraph" w:styleId="ListParagraph">
    <w:name w:val="List Paragraph"/>
    <w:basedOn w:val="Normal"/>
    <w:uiPriority w:val="34"/>
    <w:qFormat/>
    <w:rsid w:val="002D096F"/>
    <w:pPr>
      <w:ind w:left="720"/>
      <w:contextualSpacing/>
    </w:pPr>
  </w:style>
  <w:style w:type="paragraph" w:styleId="NormalWeb">
    <w:name w:val="Normal (Web)"/>
    <w:basedOn w:val="Normal"/>
    <w:uiPriority w:val="99"/>
    <w:semiHidden/>
    <w:unhideWhenUsed/>
    <w:rsid w:val="002D096F"/>
    <w:pPr>
      <w:spacing w:before="100" w:beforeAutospacing="1" w:after="100" w:afterAutospacing="1"/>
    </w:pPr>
    <w:rPr>
      <w:lang w:val="en-IE" w:eastAsia="en-IE"/>
    </w:rPr>
  </w:style>
  <w:style w:type="character" w:styleId="Strong">
    <w:name w:val="Strong"/>
    <w:basedOn w:val="DefaultParagraphFont"/>
    <w:uiPriority w:val="22"/>
    <w:qFormat/>
    <w:rsid w:val="002D096F"/>
    <w:rPr>
      <w:b/>
      <w:bCs/>
    </w:rPr>
  </w:style>
  <w:style w:type="paragraph" w:styleId="Header">
    <w:name w:val="header"/>
    <w:basedOn w:val="Normal"/>
    <w:link w:val="HeaderChar"/>
    <w:uiPriority w:val="99"/>
    <w:unhideWhenUsed/>
    <w:rsid w:val="002D096F"/>
    <w:pPr>
      <w:tabs>
        <w:tab w:val="center" w:pos="4513"/>
        <w:tab w:val="right" w:pos="9026"/>
      </w:tabs>
    </w:pPr>
  </w:style>
  <w:style w:type="character" w:customStyle="1" w:styleId="HeaderChar">
    <w:name w:val="Header Char"/>
    <w:basedOn w:val="DefaultParagraphFont"/>
    <w:link w:val="Header"/>
    <w:uiPriority w:val="99"/>
    <w:rsid w:val="002D096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D096F"/>
    <w:pPr>
      <w:tabs>
        <w:tab w:val="center" w:pos="4513"/>
        <w:tab w:val="right" w:pos="9026"/>
      </w:tabs>
    </w:pPr>
  </w:style>
  <w:style w:type="character" w:customStyle="1" w:styleId="FooterChar">
    <w:name w:val="Footer Char"/>
    <w:basedOn w:val="DefaultParagraphFont"/>
    <w:link w:val="Footer"/>
    <w:uiPriority w:val="99"/>
    <w:rsid w:val="002D096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D096F"/>
    <w:rPr>
      <w:rFonts w:ascii="Tahoma" w:hAnsi="Tahoma" w:cs="Tahoma"/>
      <w:sz w:val="16"/>
      <w:szCs w:val="16"/>
    </w:rPr>
  </w:style>
  <w:style w:type="character" w:customStyle="1" w:styleId="BalloonTextChar">
    <w:name w:val="Balloon Text Char"/>
    <w:basedOn w:val="DefaultParagraphFont"/>
    <w:link w:val="BalloonText"/>
    <w:uiPriority w:val="99"/>
    <w:semiHidden/>
    <w:rsid w:val="002D096F"/>
    <w:rPr>
      <w:rFonts w:ascii="Tahoma" w:eastAsia="Times New Roman" w:hAnsi="Tahoma" w:cs="Tahoma"/>
      <w:sz w:val="16"/>
      <w:szCs w:val="16"/>
      <w:lang w:val="en-GB"/>
    </w:rPr>
  </w:style>
  <w:style w:type="character" w:customStyle="1" w:styleId="Heading4Char">
    <w:name w:val="Heading 4 Char"/>
    <w:basedOn w:val="DefaultParagraphFont"/>
    <w:link w:val="Heading4"/>
    <w:uiPriority w:val="9"/>
    <w:rsid w:val="002D096F"/>
    <w:rPr>
      <w:rFonts w:ascii="Times New Roman" w:eastAsia="Times New Roman" w:hAnsi="Times New Roman" w:cs="Times New Roman"/>
      <w:b/>
      <w:bCs/>
      <w:sz w:val="24"/>
      <w:szCs w:val="24"/>
      <w:lang w:eastAsia="en-IE"/>
    </w:rPr>
  </w:style>
  <w:style w:type="character" w:styleId="Emphasis">
    <w:name w:val="Emphasis"/>
    <w:basedOn w:val="DefaultParagraphFont"/>
    <w:uiPriority w:val="20"/>
    <w:qFormat/>
    <w:rsid w:val="002D0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ella@mohillfsc.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Mohill Support</cp:lastModifiedBy>
  <cp:revision>2</cp:revision>
  <dcterms:created xsi:type="dcterms:W3CDTF">2023-01-17T15:08:00Z</dcterms:created>
  <dcterms:modified xsi:type="dcterms:W3CDTF">2023-01-17T15:08:00Z</dcterms:modified>
</cp:coreProperties>
</file>